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BDD4" w14:textId="030E8F89" w:rsidR="00E150FE" w:rsidRPr="008A2BF1" w:rsidRDefault="004147FF" w:rsidP="00E150FE">
      <w:pPr>
        <w:pStyle w:val="Title"/>
        <w:rPr>
          <w:sz w:val="32"/>
          <w:szCs w:val="32"/>
        </w:rPr>
      </w:pPr>
      <w:r w:rsidRPr="008A2BF1">
        <w:rPr>
          <w:noProof/>
          <w:sz w:val="32"/>
          <w:szCs w:val="32"/>
          <w:lang w:val="en-US"/>
        </w:rPr>
        <w:drawing>
          <wp:anchor distT="0" distB="0" distL="114300" distR="114300" simplePos="0" relativeHeight="251664384" behindDoc="0" locked="0" layoutInCell="1" allowOverlap="1" wp14:anchorId="4539EFF4" wp14:editId="4A6E7460">
            <wp:simplePos x="0" y="0"/>
            <wp:positionH relativeFrom="margin">
              <wp:posOffset>-38100</wp:posOffset>
            </wp:positionH>
            <wp:positionV relativeFrom="paragraph">
              <wp:posOffset>606425</wp:posOffset>
            </wp:positionV>
            <wp:extent cx="1635760" cy="4791075"/>
            <wp:effectExtent l="0" t="0" r="254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sure_show_banner_compressed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"/>
                              </a14:imgEffect>
                              <a14:imgEffect>
                                <a14:brightnessContrast bright="29000"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523" w:rsidRPr="008A2BF1">
        <w:rPr>
          <w:sz w:val="32"/>
          <w:szCs w:val="32"/>
        </w:rPr>
        <w:t>Show News</w:t>
      </w:r>
      <w:r w:rsidR="00ED0F80" w:rsidRPr="008A2BF1">
        <w:rPr>
          <w:sz w:val="32"/>
          <w:szCs w:val="32"/>
        </w:rPr>
        <w:t xml:space="preserve"> –</w:t>
      </w:r>
      <w:r w:rsidR="00477A9E">
        <w:rPr>
          <w:sz w:val="32"/>
          <w:szCs w:val="32"/>
        </w:rPr>
        <w:t xml:space="preserve"> </w:t>
      </w:r>
      <w:r>
        <w:rPr>
          <w:sz w:val="32"/>
          <w:szCs w:val="32"/>
        </w:rPr>
        <w:t>April</w:t>
      </w:r>
      <w:r w:rsidR="00477A9E">
        <w:rPr>
          <w:sz w:val="32"/>
          <w:szCs w:val="32"/>
        </w:rPr>
        <w:t xml:space="preserve"> 2021</w:t>
      </w:r>
    </w:p>
    <w:p w14:paraId="2A44781C" w14:textId="4BDF5056" w:rsidR="00E01957" w:rsidRPr="00E01957" w:rsidRDefault="004147FF" w:rsidP="00E01957">
      <w:pPr>
        <w:jc w:val="both"/>
        <w:rPr>
          <w:sz w:val="24"/>
          <w:szCs w:val="24"/>
        </w:rPr>
      </w:pPr>
      <w:r w:rsidRPr="00E01957">
        <w:rPr>
          <w:sz w:val="24"/>
          <w:szCs w:val="24"/>
        </w:rPr>
        <w:t>Welcome to the April edition. This month we would like to acknowledge</w:t>
      </w:r>
      <w:r w:rsidR="00220CBE" w:rsidRPr="00E01957">
        <w:rPr>
          <w:sz w:val="24"/>
          <w:szCs w:val="24"/>
        </w:rPr>
        <w:t xml:space="preserve"> a </w:t>
      </w:r>
      <w:r w:rsidR="00E01957" w:rsidRPr="00E01957">
        <w:rPr>
          <w:sz w:val="24"/>
          <w:szCs w:val="24"/>
        </w:rPr>
        <w:t xml:space="preserve">FEW </w:t>
      </w:r>
      <w:proofErr w:type="gramStart"/>
      <w:r w:rsidR="00220CBE" w:rsidRPr="00E01957">
        <w:rPr>
          <w:sz w:val="24"/>
          <w:szCs w:val="24"/>
        </w:rPr>
        <w:t xml:space="preserve">of </w:t>
      </w:r>
      <w:r w:rsidRPr="00E01957">
        <w:rPr>
          <w:sz w:val="24"/>
          <w:szCs w:val="24"/>
        </w:rPr>
        <w:t xml:space="preserve"> the</w:t>
      </w:r>
      <w:proofErr w:type="gramEnd"/>
      <w:r w:rsidRPr="00E01957">
        <w:rPr>
          <w:sz w:val="24"/>
          <w:szCs w:val="24"/>
        </w:rPr>
        <w:t xml:space="preserve"> wonderful sponsors of</w:t>
      </w:r>
      <w:r w:rsidR="00E01957" w:rsidRPr="00E01957">
        <w:rPr>
          <w:sz w:val="24"/>
          <w:szCs w:val="24"/>
        </w:rPr>
        <w:t xml:space="preserve"> the 2021 show.  If you have sponsored our show this year and your name is not listed</w:t>
      </w:r>
      <w:r w:rsidR="00E01957">
        <w:rPr>
          <w:sz w:val="24"/>
          <w:szCs w:val="24"/>
        </w:rPr>
        <w:t xml:space="preserve"> below</w:t>
      </w:r>
      <w:r w:rsidR="00E01957" w:rsidRPr="00E01957">
        <w:rPr>
          <w:sz w:val="24"/>
          <w:szCs w:val="24"/>
        </w:rPr>
        <w:t xml:space="preserve">, please know that your generosity is very much appreciated. </w:t>
      </w:r>
    </w:p>
    <w:p w14:paraId="49AE71A1" w14:textId="023492CC" w:rsidR="00220CBE" w:rsidRPr="00E01957" w:rsidRDefault="00E01957" w:rsidP="00E01957">
      <w:pPr>
        <w:jc w:val="both"/>
        <w:rPr>
          <w:sz w:val="24"/>
          <w:szCs w:val="24"/>
        </w:rPr>
        <w:sectPr w:rsidR="00220CBE" w:rsidRPr="00E01957" w:rsidSect="00BA49E2">
          <w:pgSz w:w="11906" w:h="16838"/>
          <w:pgMar w:top="709" w:right="566" w:bottom="450" w:left="450" w:header="708" w:footer="708" w:gutter="0"/>
          <w:cols w:space="708"/>
          <w:docGrid w:linePitch="360"/>
        </w:sectPr>
      </w:pPr>
      <w:r w:rsidRPr="00E01957">
        <w:rPr>
          <w:sz w:val="24"/>
          <w:szCs w:val="24"/>
        </w:rPr>
        <w:t>Further listings of our sponsors will be in next month’s newsletter.</w:t>
      </w:r>
      <w:r w:rsidR="004147FF" w:rsidRPr="00E01957"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3151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</w:tblGrid>
      <w:tr w:rsidR="00E01957" w14:paraId="01CCE6B2" w14:textId="77777777" w:rsidTr="0073076E">
        <w:tc>
          <w:tcPr>
            <w:tcW w:w="3964" w:type="dxa"/>
          </w:tcPr>
          <w:p w14:paraId="2857F7FE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1800 Prints</w:t>
            </w:r>
          </w:p>
          <w:p w14:paraId="51D18365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Christmas Creek Cattle Co</w:t>
            </w:r>
          </w:p>
          <w:p w14:paraId="6DAA9567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 xml:space="preserve">The </w:t>
            </w:r>
            <w:proofErr w:type="spellStart"/>
            <w:r w:rsidRPr="00E01957">
              <w:rPr>
                <w:sz w:val="24"/>
                <w:szCs w:val="24"/>
              </w:rPr>
              <w:t>Capricornian</w:t>
            </w:r>
            <w:proofErr w:type="spellEnd"/>
          </w:p>
          <w:p w14:paraId="443276D8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Lachlan Millar MP</w:t>
            </w:r>
          </w:p>
          <w:p w14:paraId="5F0621FF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SOJITZ MDS Mining</w:t>
            </w:r>
          </w:p>
          <w:p w14:paraId="09531233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Glencore Rolleston Coal</w:t>
            </w:r>
          </w:p>
          <w:p w14:paraId="52EDEAD8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Origin</w:t>
            </w:r>
          </w:p>
          <w:p w14:paraId="0C5742C7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HHH Partners</w:t>
            </w:r>
          </w:p>
          <w:p w14:paraId="0AA98BC3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NAPCO – Mantuan Downs</w:t>
            </w:r>
          </w:p>
          <w:p w14:paraId="2563658C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Johnston Mechanical</w:t>
            </w:r>
          </w:p>
          <w:p w14:paraId="713B7E0E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CQ Saddlery</w:t>
            </w:r>
          </w:p>
          <w:p w14:paraId="125FC2E5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Medway Grazing</w:t>
            </w:r>
          </w:p>
          <w:p w14:paraId="7EC47C91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Sun Valley Trading Co</w:t>
            </w:r>
          </w:p>
          <w:p w14:paraId="52EBBB6A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E01957">
              <w:rPr>
                <w:sz w:val="24"/>
                <w:szCs w:val="24"/>
              </w:rPr>
              <w:t>Bettafield</w:t>
            </w:r>
            <w:proofErr w:type="spellEnd"/>
            <w:r w:rsidRPr="00E01957">
              <w:rPr>
                <w:sz w:val="24"/>
                <w:szCs w:val="24"/>
              </w:rPr>
              <w:t xml:space="preserve"> Charolais</w:t>
            </w:r>
          </w:p>
          <w:p w14:paraId="3881AB59" w14:textId="0168D2B9" w:rsid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BMS Laser Sat Pty</w:t>
            </w:r>
            <w:r>
              <w:rPr>
                <w:sz w:val="24"/>
                <w:szCs w:val="24"/>
              </w:rPr>
              <w:t xml:space="preserve"> Ltd</w:t>
            </w:r>
          </w:p>
          <w:p w14:paraId="61974701" w14:textId="603D4998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St Brendan’s College Yeppoon</w:t>
            </w:r>
          </w:p>
        </w:tc>
        <w:tc>
          <w:tcPr>
            <w:tcW w:w="4253" w:type="dxa"/>
          </w:tcPr>
          <w:p w14:paraId="038BCAC2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Somerby Pastoral</w:t>
            </w:r>
          </w:p>
          <w:p w14:paraId="24EE1C57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Kenna’s Chartered Accountants</w:t>
            </w:r>
          </w:p>
          <w:p w14:paraId="5DC2015B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Basalt Creek</w:t>
            </w:r>
          </w:p>
          <w:p w14:paraId="76BAF265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E01957">
              <w:rPr>
                <w:sz w:val="24"/>
                <w:szCs w:val="24"/>
              </w:rPr>
              <w:t>Colinta</w:t>
            </w:r>
            <w:proofErr w:type="spellEnd"/>
            <w:r w:rsidRPr="00E01957">
              <w:rPr>
                <w:sz w:val="24"/>
                <w:szCs w:val="24"/>
              </w:rPr>
              <w:t xml:space="preserve"> Holdings</w:t>
            </w:r>
          </w:p>
          <w:p w14:paraId="7CF213EF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Terry &amp; Catherine Piggott</w:t>
            </w:r>
          </w:p>
          <w:p w14:paraId="6DF3B2C7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Hillside Grazing</w:t>
            </w:r>
          </w:p>
          <w:p w14:paraId="391E7F58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 xml:space="preserve">A &amp; J </w:t>
            </w:r>
            <w:proofErr w:type="spellStart"/>
            <w:r w:rsidRPr="00E01957">
              <w:rPr>
                <w:sz w:val="24"/>
                <w:szCs w:val="24"/>
              </w:rPr>
              <w:t>Simpkin</w:t>
            </w:r>
            <w:proofErr w:type="spellEnd"/>
          </w:p>
          <w:p w14:paraId="620820F8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E01957">
              <w:rPr>
                <w:sz w:val="24"/>
                <w:szCs w:val="24"/>
              </w:rPr>
              <w:t>Zahl</w:t>
            </w:r>
            <w:proofErr w:type="spellEnd"/>
            <w:r w:rsidRPr="00E01957">
              <w:rPr>
                <w:sz w:val="24"/>
                <w:szCs w:val="24"/>
              </w:rPr>
              <w:t xml:space="preserve"> Families</w:t>
            </w:r>
          </w:p>
          <w:p w14:paraId="6CE5A74D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Ross Bates</w:t>
            </w:r>
          </w:p>
          <w:p w14:paraId="415033AD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 xml:space="preserve">B Wings Dot Pastoral </w:t>
            </w:r>
          </w:p>
          <w:p w14:paraId="3CDB53AE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Mr &amp; Mrs G Young</w:t>
            </w:r>
          </w:p>
          <w:p w14:paraId="45262043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Mr &amp; Mrs A Woolcock</w:t>
            </w:r>
          </w:p>
          <w:p w14:paraId="62B09350" w14:textId="77777777" w:rsidR="00E01957" w:rsidRP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Jono &amp; Carmel Tibbles</w:t>
            </w:r>
          </w:p>
          <w:p w14:paraId="2B105043" w14:textId="537977C8" w:rsid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Nixon Transport</w:t>
            </w:r>
          </w:p>
          <w:p w14:paraId="554FF017" w14:textId="10AE275B" w:rsidR="00E01957" w:rsidRDefault="00E01957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01957">
              <w:rPr>
                <w:sz w:val="24"/>
                <w:szCs w:val="24"/>
              </w:rPr>
              <w:t>L &amp; K Muller</w:t>
            </w:r>
          </w:p>
          <w:p w14:paraId="0428898E" w14:textId="645E331A" w:rsidR="0073076E" w:rsidRPr="00E01957" w:rsidRDefault="0073076E" w:rsidP="00E019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CHRC</w:t>
            </w:r>
          </w:p>
          <w:p w14:paraId="5F48AACA" w14:textId="77777777" w:rsidR="00E01957" w:rsidRPr="0073076E" w:rsidRDefault="00E01957" w:rsidP="0073076E">
            <w:pPr>
              <w:rPr>
                <w:sz w:val="24"/>
                <w:szCs w:val="24"/>
              </w:rPr>
            </w:pPr>
          </w:p>
        </w:tc>
      </w:tr>
    </w:tbl>
    <w:p w14:paraId="098E246C" w14:textId="77777777" w:rsidR="00E01957" w:rsidRDefault="00E01957" w:rsidP="00804D8E">
      <w:pPr>
        <w:spacing w:after="0"/>
        <w:jc w:val="both"/>
        <w:rPr>
          <w:b/>
          <w:sz w:val="32"/>
          <w:szCs w:val="32"/>
        </w:rPr>
      </w:pPr>
    </w:p>
    <w:p w14:paraId="39B09E8D" w14:textId="4016C298" w:rsidR="00267C16" w:rsidRDefault="004147FF" w:rsidP="00804D8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B417F9" w:rsidRPr="00BC3420">
        <w:rPr>
          <w:b/>
          <w:sz w:val="32"/>
          <w:szCs w:val="32"/>
        </w:rPr>
        <w:t xml:space="preserve">embership </w:t>
      </w:r>
    </w:p>
    <w:p w14:paraId="1B315775" w14:textId="0DD806E5" w:rsidR="00477A9E" w:rsidRPr="00E01957" w:rsidRDefault="00E01957" w:rsidP="00804D8E">
      <w:pPr>
        <w:spacing w:after="0"/>
        <w:jc w:val="both"/>
        <w:rPr>
          <w:b/>
          <w:sz w:val="24"/>
          <w:szCs w:val="24"/>
        </w:rPr>
      </w:pPr>
      <w:r w:rsidRPr="00E01957">
        <w:rPr>
          <w:bCs/>
          <w:sz w:val="24"/>
          <w:szCs w:val="24"/>
        </w:rPr>
        <w:t>I</w:t>
      </w:r>
      <w:r w:rsidRPr="00E01957">
        <w:rPr>
          <w:sz w:val="24"/>
          <w:szCs w:val="24"/>
        </w:rPr>
        <w:t>f you would like to become a member</w:t>
      </w:r>
      <w:r>
        <w:rPr>
          <w:sz w:val="24"/>
          <w:szCs w:val="24"/>
        </w:rPr>
        <w:t>, f</w:t>
      </w:r>
      <w:r w:rsidR="00477A9E" w:rsidRPr="00BC3420">
        <w:rPr>
          <w:sz w:val="24"/>
          <w:szCs w:val="24"/>
        </w:rPr>
        <w:t xml:space="preserve">orms </w:t>
      </w:r>
      <w:r w:rsidR="000D7853" w:rsidRPr="00BC3420">
        <w:rPr>
          <w:sz w:val="24"/>
          <w:szCs w:val="24"/>
        </w:rPr>
        <w:t xml:space="preserve">are </w:t>
      </w:r>
      <w:r w:rsidR="00477A9E" w:rsidRPr="00BC3420">
        <w:rPr>
          <w:sz w:val="24"/>
          <w:szCs w:val="24"/>
        </w:rPr>
        <w:t>available from</w:t>
      </w:r>
      <w:r w:rsidR="00C3182A" w:rsidRPr="00BC3420">
        <w:rPr>
          <w:sz w:val="24"/>
          <w:szCs w:val="24"/>
        </w:rPr>
        <w:t xml:space="preserve"> our website,</w:t>
      </w:r>
      <w:r w:rsidR="00477A9E" w:rsidRPr="00BC3420">
        <w:rPr>
          <w:sz w:val="24"/>
          <w:szCs w:val="24"/>
        </w:rPr>
        <w:t xml:space="preserve"> the </w:t>
      </w:r>
      <w:r w:rsidR="009A7067" w:rsidRPr="00BC3420">
        <w:rPr>
          <w:sz w:val="24"/>
          <w:szCs w:val="24"/>
        </w:rPr>
        <w:t xml:space="preserve">Springsure </w:t>
      </w:r>
      <w:r w:rsidR="00477A9E" w:rsidRPr="00BC3420">
        <w:rPr>
          <w:sz w:val="24"/>
          <w:szCs w:val="24"/>
        </w:rPr>
        <w:t>Library,</w:t>
      </w:r>
      <w:r w:rsidR="009A7067" w:rsidRPr="00BC3420">
        <w:rPr>
          <w:sz w:val="24"/>
          <w:szCs w:val="24"/>
        </w:rPr>
        <w:t xml:space="preserve"> Rolleston Transaction Centre</w:t>
      </w:r>
      <w:r w:rsidR="00477A9E" w:rsidRPr="00BC3420">
        <w:rPr>
          <w:sz w:val="24"/>
          <w:szCs w:val="24"/>
        </w:rPr>
        <w:t xml:space="preserve"> or by emailing</w:t>
      </w:r>
      <w:r w:rsidR="000D7853" w:rsidRPr="00BC3420">
        <w:rPr>
          <w:sz w:val="24"/>
          <w:szCs w:val="24"/>
        </w:rPr>
        <w:t xml:space="preserve"> the email addresses at the end of this newsletter.</w:t>
      </w:r>
      <w:r w:rsidR="00477A9E" w:rsidRPr="00BC3420">
        <w:rPr>
          <w:sz w:val="24"/>
          <w:szCs w:val="24"/>
        </w:rPr>
        <w:t xml:space="preserve"> </w:t>
      </w:r>
    </w:p>
    <w:p w14:paraId="4539EFEA" w14:textId="43EEAE13" w:rsidR="00212B18" w:rsidRPr="00BC3420" w:rsidRDefault="00477A9E" w:rsidP="00804D8E">
      <w:pPr>
        <w:spacing w:after="0"/>
        <w:jc w:val="both"/>
        <w:rPr>
          <w:sz w:val="24"/>
          <w:szCs w:val="24"/>
        </w:rPr>
      </w:pPr>
      <w:r w:rsidRPr="00BC3420">
        <w:rPr>
          <w:rStyle w:val="BookTitle"/>
          <w:sz w:val="32"/>
          <w:szCs w:val="32"/>
        </w:rPr>
        <w:t xml:space="preserve">Membership fees are due by 30th April </w:t>
      </w:r>
      <w:proofErr w:type="gramStart"/>
      <w:r w:rsidRPr="00BC3420">
        <w:rPr>
          <w:rStyle w:val="BookTitle"/>
          <w:sz w:val="32"/>
          <w:szCs w:val="32"/>
        </w:rPr>
        <w:t>2021</w:t>
      </w:r>
      <w:proofErr w:type="gramEnd"/>
    </w:p>
    <w:p w14:paraId="59214C9B" w14:textId="20718B84" w:rsidR="00E01957" w:rsidRDefault="00E01957" w:rsidP="00804D8E">
      <w:pPr>
        <w:spacing w:after="0"/>
        <w:jc w:val="both"/>
        <w:rPr>
          <w:b/>
          <w:sz w:val="22"/>
          <w:szCs w:val="22"/>
        </w:rPr>
      </w:pPr>
    </w:p>
    <w:p w14:paraId="04AEEB44" w14:textId="77777777" w:rsidR="0073076E" w:rsidRPr="00BC3420" w:rsidRDefault="0073076E" w:rsidP="0073076E">
      <w:pPr>
        <w:spacing w:after="0"/>
        <w:rPr>
          <w:b/>
          <w:sz w:val="32"/>
          <w:szCs w:val="32"/>
        </w:rPr>
      </w:pPr>
      <w:r w:rsidRPr="00BC3420">
        <w:rPr>
          <w:b/>
          <w:sz w:val="32"/>
          <w:szCs w:val="32"/>
        </w:rPr>
        <w:t xml:space="preserve">2021 Schedule </w:t>
      </w:r>
    </w:p>
    <w:p w14:paraId="70F60589" w14:textId="17CF8F03" w:rsidR="0073076E" w:rsidRDefault="0073076E" w:rsidP="007307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Schedule for this year is now available at some shops in Springsure.  </w:t>
      </w:r>
    </w:p>
    <w:p w14:paraId="0873B5EB" w14:textId="1918A9CB" w:rsidR="005D19C6" w:rsidRDefault="0073076E" w:rsidP="0073076E">
      <w:pPr>
        <w:spacing w:after="0"/>
        <w:jc w:val="both"/>
        <w:rPr>
          <w:sz w:val="24"/>
          <w:szCs w:val="24"/>
        </w:rPr>
      </w:pPr>
      <w:r w:rsidRPr="00BC3420">
        <w:rPr>
          <w:sz w:val="24"/>
          <w:szCs w:val="24"/>
        </w:rPr>
        <w:t>Springsure and Rolleston Libraries will have electronic copies of our schedule – the library assistants will print off sections of the schedule you are interested in for a small fee. The schedule, as well as entry forms will also be available on the website.</w:t>
      </w:r>
    </w:p>
    <w:p w14:paraId="623682F2" w14:textId="604A7293" w:rsidR="0073076E" w:rsidRDefault="0073076E" w:rsidP="0073076E">
      <w:pPr>
        <w:spacing w:after="0"/>
        <w:jc w:val="both"/>
        <w:rPr>
          <w:sz w:val="24"/>
          <w:szCs w:val="24"/>
        </w:rPr>
      </w:pPr>
    </w:p>
    <w:p w14:paraId="231A6A7D" w14:textId="6E835406" w:rsidR="0073076E" w:rsidRDefault="0073076E" w:rsidP="007307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gramStart"/>
      <w:r>
        <w:rPr>
          <w:sz w:val="24"/>
          <w:szCs w:val="24"/>
        </w:rPr>
        <w:t>up to date</w:t>
      </w:r>
      <w:proofErr w:type="gramEnd"/>
      <w:r>
        <w:rPr>
          <w:sz w:val="24"/>
          <w:szCs w:val="24"/>
        </w:rPr>
        <w:t xml:space="preserve"> information on the show check out our website and Facebook page.</w:t>
      </w:r>
    </w:p>
    <w:p w14:paraId="3F3B58ED" w14:textId="77777777" w:rsidR="0073076E" w:rsidRDefault="0073076E" w:rsidP="0073076E">
      <w:pPr>
        <w:spacing w:after="0"/>
        <w:jc w:val="both"/>
        <w:rPr>
          <w:sz w:val="24"/>
          <w:szCs w:val="24"/>
        </w:rPr>
      </w:pPr>
    </w:p>
    <w:p w14:paraId="66D4FB68" w14:textId="77777777" w:rsidR="0073076E" w:rsidRDefault="0073076E" w:rsidP="0073076E">
      <w:r w:rsidRPr="00C3182A">
        <w:rPr>
          <w:b/>
          <w:bCs/>
        </w:rPr>
        <w:t>Website:</w:t>
      </w:r>
      <w:r>
        <w:t xml:space="preserve"> </w:t>
      </w:r>
      <w:hyperlink r:id="rId7" w:history="1">
        <w:r w:rsidRPr="00377745">
          <w:rPr>
            <w:rStyle w:val="Hyperlink"/>
          </w:rPr>
          <w:t>www.springsureshow.com</w:t>
        </w:r>
      </w:hyperlink>
    </w:p>
    <w:p w14:paraId="13BDAC2F" w14:textId="77777777" w:rsidR="0073076E" w:rsidRDefault="0073076E" w:rsidP="0073076E">
      <w:r w:rsidRPr="00C3182A">
        <w:rPr>
          <w:b/>
          <w:bCs/>
        </w:rPr>
        <w:t>Facebook</w:t>
      </w:r>
      <w:r>
        <w:t xml:space="preserve">: </w:t>
      </w:r>
      <w:hyperlink r:id="rId8" w:history="1">
        <w:r w:rsidRPr="00377745">
          <w:rPr>
            <w:rStyle w:val="Hyperlink"/>
          </w:rPr>
          <w:t>www.facebook.com/springsureshow</w:t>
        </w:r>
      </w:hyperlink>
    </w:p>
    <w:p w14:paraId="38D01745" w14:textId="2219969F" w:rsidR="0073076E" w:rsidRDefault="0073076E" w:rsidP="0073076E">
      <w:pPr>
        <w:spacing w:after="0"/>
        <w:jc w:val="both"/>
        <w:rPr>
          <w:b/>
          <w:bCs/>
        </w:rPr>
      </w:pPr>
    </w:p>
    <w:p w14:paraId="4AB42276" w14:textId="7B9AD464" w:rsidR="0073076E" w:rsidRDefault="0073076E" w:rsidP="0073076E">
      <w:pPr>
        <w:spacing w:after="0"/>
        <w:jc w:val="both"/>
        <w:rPr>
          <w:b/>
          <w:bCs/>
        </w:rPr>
      </w:pPr>
    </w:p>
    <w:sectPr w:rsidR="0073076E" w:rsidSect="00E53B6F">
      <w:type w:val="continuous"/>
      <w:pgSz w:w="11906" w:h="16838"/>
      <w:pgMar w:top="709" w:right="566" w:bottom="450" w:left="450" w:header="708" w:footer="708" w:gutter="0"/>
      <w:cols w:space="1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6B6B"/>
    <w:multiLevelType w:val="hybridMultilevel"/>
    <w:tmpl w:val="D16807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600E8"/>
    <w:multiLevelType w:val="hybridMultilevel"/>
    <w:tmpl w:val="47A85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B48EF"/>
    <w:multiLevelType w:val="hybridMultilevel"/>
    <w:tmpl w:val="9B3E3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744D7"/>
    <w:multiLevelType w:val="hybridMultilevel"/>
    <w:tmpl w:val="43EC0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80"/>
    <w:rsid w:val="00004961"/>
    <w:rsid w:val="0003047E"/>
    <w:rsid w:val="00061CA6"/>
    <w:rsid w:val="000737E7"/>
    <w:rsid w:val="00081949"/>
    <w:rsid w:val="000B1F83"/>
    <w:rsid w:val="000C2F37"/>
    <w:rsid w:val="000C396E"/>
    <w:rsid w:val="000C5322"/>
    <w:rsid w:val="000D5891"/>
    <w:rsid w:val="000D7853"/>
    <w:rsid w:val="000F473B"/>
    <w:rsid w:val="00100976"/>
    <w:rsid w:val="00124C98"/>
    <w:rsid w:val="00136EA0"/>
    <w:rsid w:val="001569B4"/>
    <w:rsid w:val="00172B7C"/>
    <w:rsid w:val="0017316C"/>
    <w:rsid w:val="00195261"/>
    <w:rsid w:val="001B1523"/>
    <w:rsid w:val="001D277B"/>
    <w:rsid w:val="00212421"/>
    <w:rsid w:val="00212B18"/>
    <w:rsid w:val="00220CBE"/>
    <w:rsid w:val="00230574"/>
    <w:rsid w:val="00237252"/>
    <w:rsid w:val="002402CA"/>
    <w:rsid w:val="00267C16"/>
    <w:rsid w:val="002A4E1E"/>
    <w:rsid w:val="00313C7B"/>
    <w:rsid w:val="00315406"/>
    <w:rsid w:val="003211D6"/>
    <w:rsid w:val="00347558"/>
    <w:rsid w:val="00347D32"/>
    <w:rsid w:val="003611B2"/>
    <w:rsid w:val="00365010"/>
    <w:rsid w:val="00381250"/>
    <w:rsid w:val="00384E58"/>
    <w:rsid w:val="003D5DD5"/>
    <w:rsid w:val="003E5982"/>
    <w:rsid w:val="003F52FC"/>
    <w:rsid w:val="00401AB4"/>
    <w:rsid w:val="004075B1"/>
    <w:rsid w:val="004147FF"/>
    <w:rsid w:val="00477A9E"/>
    <w:rsid w:val="00481B32"/>
    <w:rsid w:val="004A0983"/>
    <w:rsid w:val="004A3AF2"/>
    <w:rsid w:val="004B5558"/>
    <w:rsid w:val="004C1657"/>
    <w:rsid w:val="004C2C6A"/>
    <w:rsid w:val="004D4EC2"/>
    <w:rsid w:val="00535807"/>
    <w:rsid w:val="00565E2D"/>
    <w:rsid w:val="00573964"/>
    <w:rsid w:val="005945E8"/>
    <w:rsid w:val="005B0F48"/>
    <w:rsid w:val="005D19C6"/>
    <w:rsid w:val="00604213"/>
    <w:rsid w:val="00606C9C"/>
    <w:rsid w:val="00623F08"/>
    <w:rsid w:val="00653C8E"/>
    <w:rsid w:val="00657EF4"/>
    <w:rsid w:val="00672B19"/>
    <w:rsid w:val="006970A5"/>
    <w:rsid w:val="006D3B69"/>
    <w:rsid w:val="007010B1"/>
    <w:rsid w:val="0073076E"/>
    <w:rsid w:val="00734B63"/>
    <w:rsid w:val="007C2EAA"/>
    <w:rsid w:val="007C7243"/>
    <w:rsid w:val="007E7600"/>
    <w:rsid w:val="007F4D83"/>
    <w:rsid w:val="00804D8E"/>
    <w:rsid w:val="0081768D"/>
    <w:rsid w:val="00847D0E"/>
    <w:rsid w:val="00866A3B"/>
    <w:rsid w:val="008A2BF1"/>
    <w:rsid w:val="008E090E"/>
    <w:rsid w:val="008F4461"/>
    <w:rsid w:val="00917880"/>
    <w:rsid w:val="009227D2"/>
    <w:rsid w:val="0094212A"/>
    <w:rsid w:val="00967FF3"/>
    <w:rsid w:val="009854C3"/>
    <w:rsid w:val="0099401D"/>
    <w:rsid w:val="009A7067"/>
    <w:rsid w:val="009E563D"/>
    <w:rsid w:val="00A024E8"/>
    <w:rsid w:val="00A1484F"/>
    <w:rsid w:val="00A34FB6"/>
    <w:rsid w:val="00A4396F"/>
    <w:rsid w:val="00A87CF4"/>
    <w:rsid w:val="00AB0BCD"/>
    <w:rsid w:val="00AD6BCF"/>
    <w:rsid w:val="00B16244"/>
    <w:rsid w:val="00B3318D"/>
    <w:rsid w:val="00B417F9"/>
    <w:rsid w:val="00B73B5F"/>
    <w:rsid w:val="00BA49E2"/>
    <w:rsid w:val="00BC1F4B"/>
    <w:rsid w:val="00BC3420"/>
    <w:rsid w:val="00BD434C"/>
    <w:rsid w:val="00BD4351"/>
    <w:rsid w:val="00BE1B38"/>
    <w:rsid w:val="00BF524C"/>
    <w:rsid w:val="00C034B0"/>
    <w:rsid w:val="00C3182A"/>
    <w:rsid w:val="00C32C32"/>
    <w:rsid w:val="00C52AB8"/>
    <w:rsid w:val="00C72DA2"/>
    <w:rsid w:val="00C82407"/>
    <w:rsid w:val="00C90A93"/>
    <w:rsid w:val="00CB5812"/>
    <w:rsid w:val="00CC1E13"/>
    <w:rsid w:val="00CE7D9F"/>
    <w:rsid w:val="00CF7C73"/>
    <w:rsid w:val="00D70046"/>
    <w:rsid w:val="00D73957"/>
    <w:rsid w:val="00DC6D18"/>
    <w:rsid w:val="00DC7781"/>
    <w:rsid w:val="00E01957"/>
    <w:rsid w:val="00E150FE"/>
    <w:rsid w:val="00E30529"/>
    <w:rsid w:val="00E53B6F"/>
    <w:rsid w:val="00EA0B1C"/>
    <w:rsid w:val="00ED0F80"/>
    <w:rsid w:val="00ED4E2E"/>
    <w:rsid w:val="00F14196"/>
    <w:rsid w:val="00F249D0"/>
    <w:rsid w:val="00F41B68"/>
    <w:rsid w:val="00F54099"/>
    <w:rsid w:val="00F933AA"/>
    <w:rsid w:val="00FA1D72"/>
    <w:rsid w:val="00F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EFD9"/>
  <w15:docId w15:val="{33C5F219-2DA3-4C5E-B8CF-9A3ED528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FE"/>
  </w:style>
  <w:style w:type="paragraph" w:styleId="Heading1">
    <w:name w:val="heading 1"/>
    <w:basedOn w:val="Normal"/>
    <w:next w:val="Normal"/>
    <w:link w:val="Heading1Char"/>
    <w:uiPriority w:val="9"/>
    <w:qFormat/>
    <w:rsid w:val="00E150F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F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0F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0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0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0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0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0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0F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8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E1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26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150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0F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0F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0F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0F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0F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0F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0F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0F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50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50FE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50FE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0FE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0FE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150FE"/>
    <w:rPr>
      <w:b/>
      <w:bCs/>
    </w:rPr>
  </w:style>
  <w:style w:type="character" w:styleId="Emphasis">
    <w:name w:val="Emphasis"/>
    <w:basedOn w:val="DefaultParagraphFont"/>
    <w:uiPriority w:val="20"/>
    <w:qFormat/>
    <w:rsid w:val="00E150FE"/>
    <w:rPr>
      <w:i/>
      <w:iCs/>
      <w:color w:val="000000" w:themeColor="text1"/>
    </w:rPr>
  </w:style>
  <w:style w:type="paragraph" w:styleId="NoSpacing">
    <w:name w:val="No Spacing"/>
    <w:uiPriority w:val="1"/>
    <w:qFormat/>
    <w:rsid w:val="00E150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50F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50FE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0F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0FE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150F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50F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150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150F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150F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0F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D6B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pringsuresh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ringsuresho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Leicha</dc:creator>
  <cp:lastModifiedBy>Springsure Show</cp:lastModifiedBy>
  <cp:revision>4</cp:revision>
  <dcterms:created xsi:type="dcterms:W3CDTF">2021-04-05T09:34:00Z</dcterms:created>
  <dcterms:modified xsi:type="dcterms:W3CDTF">2021-04-05T10:30:00Z</dcterms:modified>
</cp:coreProperties>
</file>